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Тема 10. Классификация операционных усилителей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План лекции:</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1. Принципиальная особенность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2. Классификация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3. Способы включения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1. Принципиальная особенность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Принципиальной особенностью ОУ является наличие дифференциального входа, и обычно несимметричного выхода (рисунок 10.1). Непосредственная связь между каскадами. (отсутствие разделения конденсаторов). Операционный усилитель может усиливать сигнал любой частоты при постоянном токе. Поэтому необходимо обеспечить малый дрейф постоянного тока, что непросто.</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drawing>
          <wp:inline distT="0" distB="0" distL="0" distR="0" wp14:anchorId="6D1D2D8F" wp14:editId="1369BB17">
            <wp:extent cx="3352800" cy="1028700"/>
            <wp:effectExtent l="0" t="0" r="0" b="0"/>
            <wp:docPr id="1" name="Picture 1" descr="Описание: Описание: Описание: F:\ИИТ рус\plain\theory\img\img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6" descr="Описание: Описание: Описание: F:\ИИТ рус\plain\theory\img\img2.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52800" cy="1028700"/>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Рисунок 10.1 – Принципиальная схема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По технологии изготовления. Монолитные ОУ и гибридные ОУ. Монолитные — все элементы выполняются на одном кристалле. Гибридные — необходимо было изготавливать высокоточные пассивные элементы. Используется несколько готовых ОУ и иногда встроенные буферные источники питания.</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По схемотехническому исполнению различают ОУ прямого усиления и ОУ со структурой модулятор-демодулятор (МДМ). МДМ: при больших коэффициентах усиления проблемой становится дрейф. Если требуется получить большие коэффициенты усиления (108) используются электрометрические усилители. Частота усиливаемого сигнала должна быть в 5-10 раз ниже частоты модуляцииПо назначению. Существует 4 типа усилителей.</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Общего применения. Без повышенных требований к каким либо параметрам;</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Прецизионные (высокоточные). Пониженный дрейф, высокая стабильность усиления с разомкнутой ОС и, как следствие, ограниченный диапазон частот;</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Быстродействующие (высокоскоростные). Могут усиливать сигнал до 10 МГц, но имеют худшую стабильность;</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xml:space="preserve">        Микромощные. Имеют особенности в схемотехники, которые позволяют их использовать при напряжении питания от +-1,5 до +-15, </w:t>
      </w:r>
      <w:r w:rsidRPr="008F2EF6">
        <w:rPr>
          <w:rFonts w:ascii="Times New Roman" w:eastAsia="Times New Roman" w:hAnsi="Times New Roman" w:cs="Times New Roman"/>
          <w:color w:val="000099"/>
          <w:sz w:val="28"/>
          <w:szCs w:val="28"/>
          <w:lang w:eastAsia="ru-RU"/>
        </w:rPr>
        <w:lastRenderedPageBreak/>
        <w:t>причем настройка усилителя не требуется. Кроме того, они потребляют малую энергию.</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ОУ не используются без цепей обратной связи.  Обычно используется отрицательная ОС, но существуют схемы с положительной ОС: генераторы гармонических колебаний, генераторы импульсов, формирователи импульсов (компараторы, пороговые схемы) , аппроксимирующие.</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Операционный усилитель как компонент используется в составе операционной схемы (решающей схемы). Операционную схему проектируют таким образом, чтобы ее параметры (на постоянном токе, на переменном токе, параметры стабильности) определялись параметрами пассивных компонентов. Микросхемы аналогового ОУ нестабильны из-за высокой чувствительности транзисторов и диффузионных резисторов к температуре, изменению напряжения питания.</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Идеальный ОУ должен иметь следующие параметры:</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Бесконечный коэффициент усиления дифференциального сигнала. Конкретный коэффициент усиления обеспечивается обратной связью;</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Бесконечное входное сопротивление. Микросхема ОУ не должна потреблять мощность из входной цепи;</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Выходное сопротивление должно быть минимальным.  Компонент должен иметь бесконечную мощность выхода;</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Нулевой коэффициент усиления синфазного сигнала. Выходной сигнал должен быть нулевым при равенстве входных сигналов;</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Усилитель имеет 2 входа и один выход;</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Реагирует усилитель на разность между двумя входами;</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Бесконечная полоса пропускания. От нуля до бесконечности (должен передавать постоянный ток);</w:t>
      </w:r>
    </w:p>
    <w:p w:rsidR="008F2EF6" w:rsidRPr="008F2EF6" w:rsidRDefault="008F2EF6" w:rsidP="008F2EF6">
      <w:pPr>
        <w:spacing w:after="0" w:line="240" w:lineRule="auto"/>
        <w:ind w:left="720" w:hanging="360"/>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Отсутствие частотных искажений, отсутствие фазовых искажений, отсутствие задержки переключений.</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2. Классификация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00"/>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Сигнал подается на один вход. Поскольку Uд мал из-за большого коэффициента ОУ, потенциал точки А, отличается от нуля вольт на малую величину. Это позволяет считать, что точка А как бы заземлена. Точку А называют точкой виртуального нуля  (рисунок 10.2).</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drawing>
          <wp:inline distT="0" distB="0" distL="0" distR="0" wp14:anchorId="5A3B29CF" wp14:editId="2ABFDCD7">
            <wp:extent cx="2647950" cy="1257300"/>
            <wp:effectExtent l="0" t="0" r="0" b="0"/>
            <wp:docPr id="2" name="Picture 2" descr="Описание: Описание: Описание: F:\ИИТ рус\plain\theory\img\img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7" descr="Описание: Описание: Описание: F:\ИИТ рус\plain\theory\img\img4.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7950" cy="1257300"/>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br/>
        <w:t>Рисунок 10.2 – Пример схемы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val="en-US" w:eastAsia="ru-RU"/>
        </w:rPr>
        <w:lastRenderedPageBreak/>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2 входа 1 выход, охваченный обратной связью по напряжению через сопротивление R2. В этой схеме потенциалы узлов А и Б отличны от нуля. Т.к. Имеется второй входной сигнал, который усиливается по входу и отличается от нуля (рисунок 10.3).</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drawing>
          <wp:inline distT="0" distB="0" distL="0" distR="0" wp14:anchorId="1D87FA80" wp14:editId="04A1C48A">
            <wp:extent cx="1990725" cy="1362075"/>
            <wp:effectExtent l="0" t="0" r="9525" b="9525"/>
            <wp:docPr id="3" name="Picture 3" descr="Описание: Описание: Описание: F:\ИИТ рус\plain\theory\img\img6.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descr="Описание: Описание: Описание: F:\ИИТ рус\plain\theory\img\img6.gif"/>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90725" cy="1362075"/>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Рисунок 10.3 – Схема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Принцип действия дифференциального усилителя. Дифференциальный каскад (рисунок 10.4) является схемотехнической основой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drawing>
          <wp:inline distT="0" distB="0" distL="0" distR="0" wp14:anchorId="4CFD92E9" wp14:editId="36F9D800">
            <wp:extent cx="5133975" cy="828675"/>
            <wp:effectExtent l="0" t="0" r="9525" b="9525"/>
            <wp:docPr id="4" name="Picture 4" descr="Описание: Описание: Описание: F:\ИИТ рус\plain\theory\img\img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9" descr="Описание: Описание: Описание: F:\ИИТ рус\plain\theory\img\img8.gif"/>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133975" cy="828675"/>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Рисунок 10.4 – Структура дифференциального каскада</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Простейшей схемой является трехкаскадный ОУ. Усиление обеспечивает первый каскад (ДУ). Порядка 100000 коэффициент усиления. Для обеспечения большого коэффициента усиления транзисторы работают в режиме микротоков. При большом усилении необходимо обеспечить стабильность рабочей точки. Для этого в первом каскаде используется несколько цепей стабилизации. Дифференциальный усилитель выполнен с динамической нагрузкой, то есть в коллекторных цепях транзистора используются в качестве нагрузок тоже транзисторы. Динамические нагрузки имеют малое активное сопротивление и большое дифференциальное сопротивления. Поэтому обеспечивается большой коэффициент усиления. Схемотехника ДУ развивается до сих пор. Первый дифференциальный каскад может содержать до 12 транзисторов, включая цепи стабилизации. Цепи стабилизации на столько совершенны, что микросхемы ОУ не имеют выводов ноль вольт. Узел ноль вольт создается искусственно цепями стабилизации. Первый каскад может быть выполнен на БТ (биполярных транзисторах, ПТ или комбинировано). Именно в ОУ используются полевые транзисторы с управляющем ПН переходом.</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Второй каскад. Схема сдвига уровня. Необходима для получения на выходе всего усилителя нулевого потенциала при нулевых потенциалах на входах. Она также стабилизирована.</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xml:space="preserve">Выходной каскад .Обычно выполнен на эмиттерном повторителе, тоже с цепями стабилизации. Высокое входное сопротивление ОУ для </w:t>
      </w:r>
      <w:r w:rsidRPr="008F2EF6">
        <w:rPr>
          <w:rFonts w:ascii="Times New Roman" w:eastAsia="Times New Roman" w:hAnsi="Times New Roman" w:cs="Times New Roman"/>
          <w:color w:val="000099"/>
          <w:sz w:val="28"/>
          <w:szCs w:val="28"/>
          <w:lang w:eastAsia="ru-RU"/>
        </w:rPr>
        <w:lastRenderedPageBreak/>
        <w:t>дифференциального сигнала обеспечивается режимом микротоков и большим коэффициентом усиления ДУ. Малое выходное сопротивление обеспечивается свойствами эмиттерного повторителя. У разомкнутого ОУ выходное сопротивление порядка 100 Ом, а с помощью цепей обратной связи можно изменить выходное сопротивление на несколько порядков.</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 идеальном ДУ синфазные сигналы не должны передаваться на выход. Это требование соответствует целям применения ОУ в электронике. ОУ входят в состав ЦАП, активных фильтров.</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Коэффициент усиления дифференциального сигнала — отношения изменения выходного напряжения холостого хода на выходе к изменению дифференциального входного напряжения при нулевом синфазном входном напряжении (рисунок 10.5). Всегда положительный. Дифференциальная величина.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val="kk-KZ" w:eastAsia="ru-RU"/>
        </w:rPr>
        <w:t> </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drawing>
          <wp:inline distT="0" distB="0" distL="0" distR="0" wp14:anchorId="29E04C4C" wp14:editId="1CDBC05A">
            <wp:extent cx="2562225" cy="1685925"/>
            <wp:effectExtent l="0" t="0" r="9525" b="9525"/>
            <wp:docPr id="5" name="Picture 5" descr="Описание: Описание: Описание: F:\ИИТ рус\plain\theory\img\img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Описание: Описание: Описание: F:\ИИТ рус\plain\theory\img\imgA.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62225" cy="1685925"/>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Рисунок 10.5 – Коэффициент усиления дифференциального сигнала</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Дифференциальное входное сопротивление. Отношение дифференциального входного напряжения к изменению тока неинвертирующего входа.</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3. Способы включения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Выходное сопротивление. Отношение выходного напряжения холостого хода к току короткого замыкания. Общепринятое определения выходного сопротивления. Дифференциальное определение: поскольку ОУ не выдерживает режим КЗ, Rвых измеряют косвенно. Упрощенная эквивалентная схема (рисунок 10.6). Rдифф ~Мега Ом. Rсинф~Гига Ом.</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drawing>
          <wp:inline distT="0" distB="0" distL="0" distR="0" wp14:anchorId="356EEDC6" wp14:editId="7BA49DCB">
            <wp:extent cx="3771900" cy="1590675"/>
            <wp:effectExtent l="0" t="0" r="0" b="9525"/>
            <wp:docPr id="6" name="Picture 6" descr="Описание: Описание: Описание: F:\ИИТ рус\plain\theory\img\imgC.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Описание: Описание: Описание: F:\ИИТ рус\plain\theory\img\imgC.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71900" cy="1590675"/>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lastRenderedPageBreak/>
        <w:t>Рисунок 10.6 – Упрощенная эквивалентная схема ОУ</w:t>
      </w:r>
    </w:p>
    <w:p w:rsidR="008F2EF6" w:rsidRPr="008F2EF6" w:rsidRDefault="008F2EF6" w:rsidP="008F2EF6">
      <w:pPr>
        <w:spacing w:after="0" w:line="240" w:lineRule="auto"/>
        <w:ind w:firstLine="425"/>
        <w:jc w:val="both"/>
        <w:rPr>
          <w:rFonts w:ascii="Times New Roman" w:eastAsia="Times New Roman" w:hAnsi="Times New Roman" w:cs="Times New Roman"/>
          <w:color w:val="0000FF"/>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FF"/>
          <w:sz w:val="28"/>
          <w:szCs w:val="28"/>
          <w:lang w:eastAsia="ru-RU"/>
        </w:rPr>
      </w:pPr>
      <w:r w:rsidRPr="008F2EF6">
        <w:rPr>
          <w:rFonts w:ascii="Times New Roman" w:eastAsia="Times New Roman" w:hAnsi="Times New Roman" w:cs="Times New Roman"/>
          <w:color w:val="000099"/>
          <w:sz w:val="28"/>
          <w:szCs w:val="28"/>
          <w:lang w:eastAsia="ru-RU"/>
        </w:rPr>
        <w:t>Коэффициент усиления синфазного сигнала. Должен быть равен нулю. Свойство схемы, а не источника сигнала. Один и тот же источник сигнала может рассматриваться как дифференциальный или как синфазный, в зависимости от схемы его подключения ко входу ОУ. Если сигнал источника подключен между входами, то на ОУ подается дифференциальный сигнал. Если подключен одновременно к обоим входам, то подается синфазный сигнал. Синфазное входное напряжение определяется двумя равноценными способами.</w:t>
      </w:r>
    </w:p>
    <w:p w:rsidR="008F2EF6" w:rsidRPr="008F2EF6" w:rsidRDefault="008F2EF6" w:rsidP="008F2EF6">
      <w:pPr>
        <w:spacing w:after="0" w:line="240" w:lineRule="auto"/>
        <w:ind w:firstLine="425"/>
        <w:jc w:val="both"/>
        <w:rPr>
          <w:rFonts w:ascii="Times New Roman" w:eastAsia="Times New Roman" w:hAnsi="Times New Roman" w:cs="Times New Roman"/>
          <w:color w:val="0000FF"/>
          <w:sz w:val="28"/>
          <w:szCs w:val="28"/>
          <w:lang w:eastAsia="ru-RU"/>
        </w:rPr>
      </w:pPr>
      <w:r w:rsidRPr="008F2EF6">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196"/>
        <w:gridCol w:w="5346"/>
        <w:gridCol w:w="1813"/>
      </w:tblGrid>
      <w:tr w:rsidR="008F2EF6" w:rsidRPr="008F2EF6" w:rsidTr="00813D69">
        <w:trPr>
          <w:tblCellSpacing w:w="0" w:type="dxa"/>
        </w:trPr>
        <w:tc>
          <w:tcPr>
            <w:tcW w:w="1150" w:type="pct"/>
            <w:hideMark/>
          </w:tcPr>
          <w:p w:rsidR="008F2EF6" w:rsidRPr="008F2EF6" w:rsidRDefault="008F2EF6" w:rsidP="00813D69">
            <w:pPr>
              <w:spacing w:after="0" w:line="240" w:lineRule="auto"/>
              <w:ind w:firstLine="425"/>
              <w:jc w:val="both"/>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 </w:t>
            </w:r>
          </w:p>
        </w:tc>
        <w:tc>
          <w:tcPr>
            <w:tcW w:w="2800" w:type="pct"/>
            <w:hideMark/>
          </w:tcPr>
          <w:p w:rsidR="008F2EF6" w:rsidRPr="008F2EF6" w:rsidRDefault="008F2EF6" w:rsidP="00813D69">
            <w:pPr>
              <w:spacing w:after="0" w:line="240" w:lineRule="auto"/>
              <w:ind w:firstLine="425"/>
              <w:jc w:val="center"/>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Uвых = - RC </w:t>
            </w:r>
            <w:proofErr w:type="spellStart"/>
            <w:r w:rsidRPr="008F2EF6">
              <w:rPr>
                <w:rFonts w:ascii="Times New Roman" w:eastAsia="Times New Roman" w:hAnsi="Times New Roman" w:cs="Times New Roman"/>
                <w:color w:val="000099"/>
                <w:sz w:val="28"/>
                <w:szCs w:val="28"/>
                <w:lang w:val="en-US" w:eastAsia="ru-RU"/>
              </w:rPr>
              <w:t>dU</w:t>
            </w:r>
            <w:proofErr w:type="spellEnd"/>
            <w:r w:rsidRPr="008F2EF6">
              <w:rPr>
                <w:rFonts w:ascii="Times New Roman" w:eastAsia="Times New Roman" w:hAnsi="Times New Roman" w:cs="Times New Roman"/>
                <w:color w:val="000099"/>
                <w:sz w:val="28"/>
                <w:szCs w:val="28"/>
                <w:lang w:eastAsia="ru-RU"/>
              </w:rPr>
              <w:t>1</w:t>
            </w:r>
            <w:r w:rsidRPr="008F2EF6">
              <w:rPr>
                <w:rFonts w:ascii="Times New Roman" w:eastAsia="Times New Roman" w:hAnsi="Times New Roman" w:cs="Times New Roman"/>
                <w:color w:val="000099"/>
                <w:sz w:val="28"/>
                <w:szCs w:val="28"/>
                <w:lang w:val="kk-KZ" w:eastAsia="ru-RU"/>
              </w:rPr>
              <w:t>dt</w:t>
            </w:r>
            <w:r w:rsidRPr="008F2EF6">
              <w:rPr>
                <w:rFonts w:ascii="Times New Roman" w:eastAsia="Times New Roman" w:hAnsi="Times New Roman" w:cs="Times New Roman"/>
                <w:color w:val="000099"/>
                <w:sz w:val="28"/>
                <w:szCs w:val="28"/>
                <w:lang w:eastAsia="ru-RU"/>
              </w:rPr>
              <w:t>Uсф = (Uвх++Uвх-)/2</w:t>
            </w:r>
          </w:p>
          <w:p w:rsidR="008F2EF6" w:rsidRPr="008F2EF6" w:rsidRDefault="008F2EF6" w:rsidP="00813D69">
            <w:pPr>
              <w:spacing w:after="0" w:line="240" w:lineRule="auto"/>
              <w:ind w:firstLine="425"/>
              <w:jc w:val="center"/>
              <w:rPr>
                <w:rFonts w:ascii="Times New Roman" w:eastAsia="Times New Roman" w:hAnsi="Times New Roman" w:cs="Times New Roman"/>
                <w:color w:val="0000FF"/>
                <w:sz w:val="28"/>
                <w:szCs w:val="28"/>
                <w:lang w:eastAsia="ru-RU"/>
              </w:rPr>
            </w:pPr>
            <w:r w:rsidRPr="008F2EF6">
              <w:rPr>
                <w:rFonts w:ascii="Times New Roman" w:eastAsia="Times New Roman" w:hAnsi="Times New Roman" w:cs="Times New Roman"/>
                <w:color w:val="000099"/>
                <w:sz w:val="28"/>
                <w:szCs w:val="28"/>
                <w:lang w:eastAsia="ru-RU"/>
              </w:rPr>
              <w:t>Uсф = Uвх+</w:t>
            </w:r>
          </w:p>
        </w:tc>
        <w:tc>
          <w:tcPr>
            <w:tcW w:w="950" w:type="pct"/>
            <w:hideMark/>
          </w:tcPr>
          <w:p w:rsidR="008F2EF6" w:rsidRPr="008F2EF6" w:rsidRDefault="008F2EF6" w:rsidP="00813D69">
            <w:pPr>
              <w:spacing w:after="0" w:line="240" w:lineRule="auto"/>
              <w:ind w:firstLine="425"/>
              <w:jc w:val="right"/>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(10.1)</w:t>
            </w:r>
          </w:p>
        </w:tc>
      </w:tr>
    </w:tbl>
    <w:p w:rsidR="008F2EF6" w:rsidRPr="008F2EF6" w:rsidRDefault="008F2EF6" w:rsidP="008F2EF6">
      <w:pPr>
        <w:spacing w:after="0" w:line="240" w:lineRule="auto"/>
        <w:ind w:firstLine="425"/>
        <w:jc w:val="both"/>
        <w:rPr>
          <w:rFonts w:ascii="Times New Roman" w:eastAsia="Times New Roman" w:hAnsi="Times New Roman" w:cs="Times New Roman"/>
          <w:color w:val="0000FF"/>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Определения равноценны, поскольку: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769"/>
        <w:gridCol w:w="4296"/>
        <w:gridCol w:w="2290"/>
      </w:tblGrid>
      <w:tr w:rsidR="008F2EF6" w:rsidRPr="008F2EF6" w:rsidTr="00813D69">
        <w:trPr>
          <w:tblCellSpacing w:w="0" w:type="dxa"/>
        </w:trPr>
        <w:tc>
          <w:tcPr>
            <w:tcW w:w="1450" w:type="pct"/>
            <w:hideMark/>
          </w:tcPr>
          <w:p w:rsidR="008F2EF6" w:rsidRPr="008F2EF6" w:rsidRDefault="008F2EF6" w:rsidP="00813D69">
            <w:pPr>
              <w:spacing w:after="0" w:line="240" w:lineRule="auto"/>
              <w:ind w:firstLine="425"/>
              <w:jc w:val="both"/>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 </w:t>
            </w:r>
          </w:p>
        </w:tc>
        <w:tc>
          <w:tcPr>
            <w:tcW w:w="2250" w:type="pct"/>
            <w:hideMark/>
          </w:tcPr>
          <w:p w:rsidR="008F2EF6" w:rsidRPr="008F2EF6" w:rsidRDefault="008F2EF6" w:rsidP="00813D69">
            <w:pPr>
              <w:spacing w:after="0" w:line="240" w:lineRule="auto"/>
              <w:ind w:firstLine="425"/>
              <w:jc w:val="center"/>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eastAsia="ru-RU"/>
              </w:rPr>
              <w:t>Uсф=(Uвх++(Uвх+-Uд))/2 = Uвх+-Uд/2. Uд/2 → 0</w:t>
            </w:r>
          </w:p>
        </w:tc>
        <w:tc>
          <w:tcPr>
            <w:tcW w:w="1200" w:type="pct"/>
            <w:hideMark/>
          </w:tcPr>
          <w:p w:rsidR="008F2EF6" w:rsidRPr="008F2EF6" w:rsidRDefault="008F2EF6" w:rsidP="00813D69">
            <w:pPr>
              <w:spacing w:after="0" w:line="240" w:lineRule="auto"/>
              <w:ind w:firstLine="425"/>
              <w:jc w:val="right"/>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(10.2)</w:t>
            </w:r>
          </w:p>
        </w:tc>
      </w:tr>
    </w:tbl>
    <w:p w:rsidR="008F2EF6" w:rsidRPr="008F2EF6" w:rsidRDefault="008F2EF6" w:rsidP="008F2EF6">
      <w:pPr>
        <w:spacing w:after="0" w:line="240" w:lineRule="auto"/>
        <w:ind w:firstLine="425"/>
        <w:jc w:val="both"/>
        <w:rPr>
          <w:rFonts w:ascii="Times New Roman" w:eastAsia="Times New Roman" w:hAnsi="Times New Roman" w:cs="Times New Roman"/>
          <w:color w:val="000000"/>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 реальном операционном усилителе, выходной сигнал зависит от обоих видов входного сигнала:</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tbl>
      <w:tblPr>
        <w:tblW w:w="5000" w:type="pct"/>
        <w:tblCellSpacing w:w="0" w:type="dxa"/>
        <w:tblCellMar>
          <w:left w:w="0" w:type="dxa"/>
          <w:right w:w="0" w:type="dxa"/>
        </w:tblCellMar>
        <w:tblLook w:val="04A0" w:firstRow="1" w:lastRow="0" w:firstColumn="1" w:lastColumn="0" w:noHBand="0" w:noVBand="1"/>
      </w:tblPr>
      <w:tblGrid>
        <w:gridCol w:w="2178"/>
        <w:gridCol w:w="4999"/>
        <w:gridCol w:w="2178"/>
      </w:tblGrid>
      <w:tr w:rsidR="008F2EF6" w:rsidRPr="008F2EF6" w:rsidTr="00813D69">
        <w:trPr>
          <w:tblCellSpacing w:w="0" w:type="dxa"/>
        </w:trPr>
        <w:tc>
          <w:tcPr>
            <w:tcW w:w="1300" w:type="pct"/>
            <w:hideMark/>
          </w:tcPr>
          <w:p w:rsidR="008F2EF6" w:rsidRPr="008F2EF6" w:rsidRDefault="008F2EF6" w:rsidP="00813D69">
            <w:pPr>
              <w:spacing w:after="0" w:line="240" w:lineRule="auto"/>
              <w:ind w:firstLine="425"/>
              <w:jc w:val="both"/>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 </w:t>
            </w:r>
          </w:p>
        </w:tc>
        <w:tc>
          <w:tcPr>
            <w:tcW w:w="2350" w:type="pct"/>
            <w:hideMark/>
          </w:tcPr>
          <w:p w:rsidR="008F2EF6" w:rsidRPr="008F2EF6" w:rsidRDefault="008F2EF6" w:rsidP="00813D69">
            <w:pPr>
              <w:spacing w:after="0" w:line="240" w:lineRule="auto"/>
              <w:ind w:firstLine="425"/>
              <w:jc w:val="center"/>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Uвых = - RC </w:t>
            </w:r>
            <w:proofErr w:type="spellStart"/>
            <w:r w:rsidRPr="008F2EF6">
              <w:rPr>
                <w:rFonts w:ascii="Times New Roman" w:eastAsia="Times New Roman" w:hAnsi="Times New Roman" w:cs="Times New Roman"/>
                <w:color w:val="000099"/>
                <w:sz w:val="28"/>
                <w:szCs w:val="28"/>
                <w:lang w:val="en-US" w:eastAsia="ru-RU"/>
              </w:rPr>
              <w:t>dU</w:t>
            </w:r>
            <w:proofErr w:type="spellEnd"/>
            <w:r w:rsidRPr="008F2EF6">
              <w:rPr>
                <w:rFonts w:ascii="Times New Roman" w:eastAsia="Times New Roman" w:hAnsi="Times New Roman" w:cs="Times New Roman"/>
                <w:color w:val="000099"/>
                <w:sz w:val="28"/>
                <w:szCs w:val="28"/>
                <w:lang w:eastAsia="ru-RU"/>
              </w:rPr>
              <w:t>1</w:t>
            </w:r>
            <w:r w:rsidRPr="008F2EF6">
              <w:rPr>
                <w:rFonts w:ascii="Times New Roman" w:eastAsia="Times New Roman" w:hAnsi="Times New Roman" w:cs="Times New Roman"/>
                <w:color w:val="000099"/>
                <w:sz w:val="28"/>
                <w:szCs w:val="28"/>
                <w:lang w:val="kk-KZ" w:eastAsia="ru-RU"/>
              </w:rPr>
              <w:t>dt</w:t>
            </w:r>
            <w:r w:rsidRPr="008F2EF6">
              <w:rPr>
                <w:rFonts w:ascii="Times New Roman" w:eastAsia="Times New Roman" w:hAnsi="Times New Roman" w:cs="Times New Roman"/>
                <w:color w:val="000099"/>
                <w:sz w:val="28"/>
                <w:szCs w:val="28"/>
                <w:lang w:eastAsia="ru-RU"/>
              </w:rPr>
              <w:t>Uвых = kд*Uд+kсф*Uсф. Kсф = ΔUвых/ΔUсф</w:t>
            </w:r>
          </w:p>
        </w:tc>
        <w:tc>
          <w:tcPr>
            <w:tcW w:w="1300" w:type="pct"/>
            <w:hideMark/>
          </w:tcPr>
          <w:p w:rsidR="008F2EF6" w:rsidRPr="008F2EF6" w:rsidRDefault="008F2EF6" w:rsidP="00813D69">
            <w:pPr>
              <w:spacing w:after="0" w:line="240" w:lineRule="auto"/>
              <w:ind w:firstLine="425"/>
              <w:jc w:val="right"/>
              <w:rPr>
                <w:rFonts w:ascii="Times New Roman" w:eastAsia="Times New Roman" w:hAnsi="Times New Roman" w:cs="Times New Roman"/>
                <w:color w:val="150EB1"/>
                <w:sz w:val="28"/>
                <w:szCs w:val="28"/>
                <w:lang w:eastAsia="ru-RU"/>
              </w:rPr>
            </w:pPr>
            <w:r w:rsidRPr="008F2EF6">
              <w:rPr>
                <w:rFonts w:ascii="Times New Roman" w:eastAsia="Times New Roman" w:hAnsi="Times New Roman" w:cs="Times New Roman"/>
                <w:color w:val="000099"/>
                <w:sz w:val="28"/>
                <w:szCs w:val="28"/>
                <w:lang w:val="kk-KZ" w:eastAsia="ru-RU"/>
              </w:rPr>
              <w:t>(10.3)</w:t>
            </w:r>
          </w:p>
        </w:tc>
      </w:tr>
    </w:tbl>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где  Kсф = 1...10.</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Входное сопротивление для синфазного сигнала. Отношение изменения синфазного входного напряжения к изменению тока инвертирующего или неинвертирующего входа при нулевом выходном напряжении и холостом ходе на выходе. Rвхсф = dUвхсф/dIвхсф. Дифференциальная величина. Должна быть очень большой. Достигается схемотехнически.</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Коэффициент ослабления синфазного сигнала. Чаще используют его.</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Определяют качество выполнения математических операций с аналоговыми входными сигналами (интегрирование, дифференцирование, суммирование, компрессия).</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Входное напряжение смещения. Постоянное дифференциальное напряжение, которое необходимо подать на вход, чтобы выходное напряжение стало равным нулю. Uвхсм=Uвых/kд = 1...10 мВ ОУ БТ, 10...100 мВ ОУ ПТ. Погрешность имеет аддитивный характер и представляет случайную величину.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xml:space="preserve">Входной ток смещения. Среднее значение токов неинвертирующего и инвертирующего входов, которое соответствует нулевому выходному напряжению при нулевом синфазном сигнале и холостом ходе на выходе. Iвхсм = (Iвх++Iвх-)/2. Определяет конечное </w:t>
      </w:r>
      <w:r w:rsidRPr="008F2EF6">
        <w:rPr>
          <w:rFonts w:ascii="Times New Roman" w:eastAsia="Times New Roman" w:hAnsi="Times New Roman" w:cs="Times New Roman"/>
          <w:color w:val="000099"/>
          <w:sz w:val="28"/>
          <w:szCs w:val="28"/>
          <w:lang w:eastAsia="ru-RU"/>
        </w:rPr>
        <w:lastRenderedPageBreak/>
        <w:t>входное сопротивление ОУ. Для уменьшения Iвхсм стремятся увеличить бета транзисторов входного каскада: используют супербетатранзисторы, схемы Дарлингтона.</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 реальных схемах ОУ работает с замкнутой ООС. Выполнение этого условия особенно важно в диапазоне температур, так как от температуры зависит  β транзистора. Условие симметрирования: эквивалентные сопротивления, подключенные ко входу ОУ, должны быть равны. С точки зрения улучшения параметров всей схемы, R1 желательно увеличивать.</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Симметрирование входных цепей может быть выполнено с точностью до токов сдвига, сам ток сдвига неизвестен и его невозможно рассчитать. К тому же, он зависит от температуры. Температурный коэффициент тока сдвига: dIвх/dT = (0,05нА...0,05мА)/K.</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Этот ток определяется дисбалансом  β1 и  β2 транзисторов входного каскада. Следствие технологических погрешностей. Для уменьшения погрешности от тока сдвига, необходимо уменьшать сопротивление, подключенное ко входу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Отношение приращения смещения нуля, приведенного ко входу усилителя, к вызвавшему его приращению напряжения питания. мкВ/В, может выражаться в дБ. (-60 дБ).</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Эквивалентная схема входных цепей ОУ с учетом статической погрешности (рисунок 10.7)</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bookmarkStart w:id="0" w:name="_GoBack"/>
      <w:bookmarkEnd w:id="0"/>
      <w:r w:rsidRPr="008F2EF6">
        <w:rPr>
          <w:rFonts w:ascii="Times New Roman" w:eastAsia="Times New Roman" w:hAnsi="Times New Roman" w:cs="Times New Roman"/>
          <w:noProof/>
          <w:color w:val="000099"/>
          <w:sz w:val="28"/>
          <w:szCs w:val="28"/>
          <w:lang w:eastAsia="ru-RU"/>
        </w:rPr>
        <w:drawing>
          <wp:inline distT="0" distB="0" distL="0" distR="0" wp14:anchorId="75465EEB" wp14:editId="27B4460C">
            <wp:extent cx="2800350" cy="2266950"/>
            <wp:effectExtent l="0" t="0" r="0" b="0"/>
            <wp:docPr id="7" name="Picture 7" descr="Описание: Описание: Описание: F:\ИИТ рус\plain\theory\img\уауацуацА.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2" descr="Описание: Описание: Описание: F:\ИИТ рус\plain\theory\img\уауацуацА.gif"/>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00350" cy="2266950"/>
                    </a:xfrm>
                    <a:prstGeom prst="rect">
                      <a:avLst/>
                    </a:prstGeom>
                    <a:noFill/>
                    <a:ln>
                      <a:noFill/>
                    </a:ln>
                  </pic:spPr>
                </pic:pic>
              </a:graphicData>
            </a:graphic>
          </wp:inline>
        </w:drawing>
      </w:r>
      <w:r w:rsidRPr="008F2EF6">
        <w:rPr>
          <w:rFonts w:ascii="Times New Roman" w:eastAsia="Times New Roman" w:hAnsi="Times New Roman" w:cs="Times New Roman"/>
          <w:color w:val="000099"/>
          <w:sz w:val="28"/>
          <w:szCs w:val="28"/>
          <w:lang w:eastAsia="ru-RU"/>
        </w:rPr>
        <w:br/>
        <w:t>Рисунок 10.7 – Эквивалентная схема входных цепей ОУ с учетом погрешностей</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Входа смещения – эквивалентный параметр, который описывает совместное влияние напряжения смещения (асимметрия входного каскада) и влияние изменения напряжения питания.</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Основные схемы включения операционного усилителя с использованием ООС показаны на рисунке 10.8</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noProof/>
          <w:color w:val="000099"/>
          <w:sz w:val="28"/>
          <w:szCs w:val="28"/>
          <w:lang w:eastAsia="ru-RU"/>
        </w:rPr>
        <w:lastRenderedPageBreak/>
        <w:drawing>
          <wp:inline distT="0" distB="0" distL="0" distR="0" wp14:anchorId="49F00AC2" wp14:editId="18D98A7F">
            <wp:extent cx="7143750" cy="1885950"/>
            <wp:effectExtent l="0" t="0" r="0" b="0"/>
            <wp:docPr id="8" name="Picture 8" descr="Описание: Описание: Описание: F:\ИИТ рус\plain\theory\img\img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descr="Описание: Описание: Описание: F:\ИИТ рус\plain\theory\img\img10.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143750" cy="1885950"/>
                    </a:xfrm>
                    <a:prstGeom prst="rect">
                      <a:avLst/>
                    </a:prstGeom>
                    <a:noFill/>
                    <a:ln>
                      <a:noFill/>
                    </a:ln>
                  </pic:spPr>
                </pic:pic>
              </a:graphicData>
            </a:graphic>
          </wp:inline>
        </w:drawing>
      </w:r>
    </w:p>
    <w:p w:rsidR="008F2EF6" w:rsidRPr="008F2EF6" w:rsidRDefault="008F2EF6" w:rsidP="008F2EF6">
      <w:pPr>
        <w:spacing w:after="0" w:line="240" w:lineRule="auto"/>
        <w:ind w:firstLine="425"/>
        <w:jc w:val="center"/>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Рисунок 10.8 – Основные схемы включения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left="-142" w:firstLine="568"/>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инвертирующее (рисунок 10.8, А) - сигнал подается на инвертирующий вход, а неинвертирующий подключается непосредственно к опорному потенциалу (не используется);</w:t>
      </w:r>
    </w:p>
    <w:p w:rsidR="008F2EF6" w:rsidRPr="008F2EF6" w:rsidRDefault="008F2EF6" w:rsidP="008F2EF6">
      <w:pPr>
        <w:spacing w:after="0" w:line="240" w:lineRule="auto"/>
        <w:ind w:left="-142" w:firstLine="568"/>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неинвертирующее (рисунок 10.8, Б) - сигнал подается на неинвертирующий вход, а инвертирующий подключается непосредственно к опорному потенциалу (не используется);</w:t>
      </w:r>
    </w:p>
    <w:p w:rsidR="008F2EF6" w:rsidRPr="008F2EF6" w:rsidRDefault="008F2EF6" w:rsidP="008F2EF6">
      <w:pPr>
        <w:spacing w:after="0" w:line="240" w:lineRule="auto"/>
        <w:ind w:left="-142" w:firstLine="568"/>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дифференциальное (рисунок 10.8, В) - сигналы подаются на оба входа, инвертирующий и не-инвертирующий.</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Из вышеприведенных схем видно, что ООС (через Rоос) во всех случаях заведена с выхода только на инвертирующий вход, т.е.: напряжение на выходе ОУ, охваченном ООС, стремится к тому, чтобы потенциал на инвертирующем входе уравнялся с потенциалом на неинвертирующем входе.</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Контрольные вопросы:</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1 Что такое операционный усилитель?</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2 Принципиальная особенность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3 Принципиальная схема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4 Классификация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5 Обозначение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6 Идеальный ОУ какие параметры должен иметь?</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7 Упрощенная эквивалентная схема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8 Эквивалентная схема входных цепей ОУ с учетом погрешностей;</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9 Что обозначает входа смещения?</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10 Основные схемы включения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Контрольные задания для СРС:</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 </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1 Устойчивость усилителей на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2 Цепи коррекции ОУ;</w:t>
      </w:r>
    </w:p>
    <w:p w:rsidR="008F2EF6" w:rsidRPr="008F2EF6" w:rsidRDefault="008F2EF6" w:rsidP="008F2EF6">
      <w:pPr>
        <w:spacing w:after="0" w:line="240" w:lineRule="auto"/>
        <w:ind w:firstLine="425"/>
        <w:jc w:val="both"/>
        <w:rPr>
          <w:rFonts w:ascii="Times New Roman" w:eastAsia="Times New Roman" w:hAnsi="Times New Roman" w:cs="Times New Roman"/>
          <w:color w:val="000099"/>
          <w:sz w:val="28"/>
          <w:szCs w:val="28"/>
          <w:lang w:eastAsia="ru-RU"/>
        </w:rPr>
      </w:pPr>
      <w:r w:rsidRPr="008F2EF6">
        <w:rPr>
          <w:rFonts w:ascii="Times New Roman" w:eastAsia="Times New Roman" w:hAnsi="Times New Roman" w:cs="Times New Roman"/>
          <w:color w:val="000099"/>
          <w:sz w:val="28"/>
          <w:szCs w:val="28"/>
          <w:lang w:eastAsia="ru-RU"/>
        </w:rPr>
        <w:t>3 Инвертор, повто</w:t>
      </w:r>
      <w:r w:rsidRPr="008F2EF6">
        <w:rPr>
          <w:rFonts w:ascii="Times New Roman" w:eastAsia="Times New Roman" w:hAnsi="Times New Roman" w:cs="Times New Roman"/>
          <w:color w:val="000099"/>
          <w:sz w:val="28"/>
          <w:szCs w:val="28"/>
          <w:lang w:eastAsia="ru-RU"/>
        </w:rPr>
        <w:softHyphen/>
        <w:t>ритель и усилитель переменного сигнала на ОУ.</w:t>
      </w:r>
    </w:p>
    <w:p w:rsidR="002D0095" w:rsidRPr="008F2EF6" w:rsidRDefault="002D0095">
      <w:pPr>
        <w:rPr>
          <w:rFonts w:ascii="Times New Roman" w:hAnsi="Times New Roman" w:cs="Times New Roman"/>
          <w:sz w:val="28"/>
          <w:szCs w:val="28"/>
        </w:rPr>
      </w:pPr>
    </w:p>
    <w:sectPr w:rsidR="002D0095" w:rsidRPr="008F2E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85CF4"/>
    <w:rsid w:val="002D0095"/>
    <w:rsid w:val="008F2EF6"/>
    <w:rsid w:val="00985CF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E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2E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2EF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2EF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F2EF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F2EF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gif"/><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gif"/><Relationship Id="rId12" Type="http://schemas.openxmlformats.org/officeDocument/2006/relationships/image" Target="media/image8.jpe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gif"/><Relationship Id="rId11" Type="http://schemas.openxmlformats.org/officeDocument/2006/relationships/image" Target="media/image7.gif"/><Relationship Id="rId5" Type="http://schemas.openxmlformats.org/officeDocument/2006/relationships/image" Target="media/image1.gif"/><Relationship Id="rId10"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image" Target="media/image5.gif"/><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7</Pages>
  <Words>1726</Words>
  <Characters>9844</Characters>
  <Application>Microsoft Office Word</Application>
  <DocSecurity>0</DocSecurity>
  <Lines>82</Lines>
  <Paragraphs>23</Paragraphs>
  <ScaleCrop>false</ScaleCrop>
  <Company/>
  <LinksUpToDate>false</LinksUpToDate>
  <CharactersWithSpaces>11547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2019-09-17T09:43:00Z</dcterms:created>
  <dcterms:modified xsi:type="dcterms:W3CDTF">2019-09-17T09:44:00Z</dcterms:modified>
</cp:coreProperties>
</file>